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BCD1" w14:textId="77777777" w:rsidR="00C62297" w:rsidRDefault="00182129" w:rsidP="00182129">
      <w:pPr>
        <w:jc w:val="center"/>
        <w:rPr>
          <w:rFonts w:ascii="Century Gothic" w:hAnsi="Century Gothic"/>
          <w:sz w:val="28"/>
        </w:rPr>
      </w:pPr>
      <w:r>
        <w:rPr>
          <w:rFonts w:ascii="Century Gothic" w:hAnsi="Century Gothic"/>
          <w:sz w:val="28"/>
        </w:rPr>
        <w:t>Daniel Newman</w:t>
      </w:r>
    </w:p>
    <w:p w14:paraId="0FC9669C" w14:textId="77777777" w:rsidR="00643A4B" w:rsidRDefault="00643A4B" w:rsidP="00182129">
      <w:pPr>
        <w:jc w:val="center"/>
        <w:rPr>
          <w:rFonts w:ascii="Century Gothic" w:hAnsi="Century Gothic"/>
          <w:sz w:val="28"/>
        </w:rPr>
      </w:pPr>
    </w:p>
    <w:p w14:paraId="43003599" w14:textId="236F18CB" w:rsidR="0016153B" w:rsidRDefault="0016153B" w:rsidP="00643A4B">
      <w:pPr>
        <w:shd w:val="clear" w:color="auto" w:fill="FFFFFF"/>
        <w:spacing w:after="75" w:line="240" w:lineRule="auto"/>
        <w:outlineLvl w:val="2"/>
        <w:rPr>
          <w:rFonts w:ascii="Century Gothic" w:eastAsia="Times New Roman" w:hAnsi="Century Gothic" w:cs="Times New Roman"/>
          <w:b/>
          <w:bCs/>
          <w:color w:val="554742"/>
        </w:rPr>
      </w:pPr>
      <w:r>
        <w:rPr>
          <w:rFonts w:ascii="Century Gothic" w:eastAsia="Times New Roman" w:hAnsi="Century Gothic" w:cs="Times New Roman"/>
          <w:b/>
          <w:bCs/>
          <w:color w:val="554742"/>
        </w:rPr>
        <w:t>Human / Machine: The Future of Our Partnership with Machines</w:t>
      </w:r>
    </w:p>
    <w:p w14:paraId="7AB4C0F7" w14:textId="77777777" w:rsidR="0016153B" w:rsidRPr="0016153B" w:rsidRDefault="0016153B" w:rsidP="0016153B">
      <w:pPr>
        <w:shd w:val="clear" w:color="auto" w:fill="FFFFFF"/>
        <w:spacing w:after="420" w:line="300" w:lineRule="atLeast"/>
        <w:rPr>
          <w:rFonts w:ascii="Century Gothic" w:eastAsia="Times New Roman" w:hAnsi="Century Gothic" w:cs="Times New Roman"/>
          <w:color w:val="554742"/>
        </w:rPr>
      </w:pPr>
      <w:r w:rsidRPr="0016153B">
        <w:rPr>
          <w:rFonts w:ascii="Century Gothic" w:eastAsia="Times New Roman" w:hAnsi="Century Gothic" w:cs="Times New Roman"/>
          <w:color w:val="554742"/>
        </w:rPr>
        <w:t xml:space="preserve">Will the workplace of the future be overrun by </w:t>
      </w:r>
      <w:bookmarkStart w:id="0" w:name="_GoBack"/>
      <w:bookmarkEnd w:id="0"/>
      <w:r w:rsidRPr="0016153B">
        <w:rPr>
          <w:rFonts w:ascii="Century Gothic" w:eastAsia="Times New Roman" w:hAnsi="Century Gothic" w:cs="Times New Roman"/>
          <w:color w:val="554742"/>
        </w:rPr>
        <w:t>machines and robots? Are the new frontiers of artificial intelligence (AI) on the cusp of dethroning us in efficiency, intelligence and innovative potential? Automation and AI will augment our human world and potential. The winners of the future of work are those that harness the power of machines to their advantage. Human/Machine is the only guide you need to understand the fourth industrial revolution. It sets out a road map to the challenges ahead, but also unlocks the wondrous opportunities that it offers.</w:t>
      </w:r>
    </w:p>
    <w:p w14:paraId="035BAF1B" w14:textId="77777777" w:rsidR="0016153B" w:rsidRPr="0016153B" w:rsidRDefault="0016153B" w:rsidP="0016153B">
      <w:pPr>
        <w:shd w:val="clear" w:color="auto" w:fill="FFFFFF"/>
        <w:spacing w:after="420" w:line="300" w:lineRule="atLeast"/>
        <w:rPr>
          <w:rFonts w:ascii="Century Gothic" w:eastAsia="Times New Roman" w:hAnsi="Century Gothic" w:cs="Times New Roman"/>
          <w:color w:val="554742"/>
        </w:rPr>
      </w:pPr>
      <w:r w:rsidRPr="0016153B">
        <w:rPr>
          <w:rFonts w:ascii="Century Gothic" w:eastAsia="Times New Roman" w:hAnsi="Century Gothic" w:cs="Times New Roman"/>
          <w:b/>
          <w:bCs/>
          <w:color w:val="554742"/>
        </w:rPr>
        <w:t>Human/Machine</w:t>
      </w:r>
      <w:r w:rsidRPr="0016153B">
        <w:rPr>
          <w:rFonts w:ascii="Century Gothic" w:eastAsia="Times New Roman" w:hAnsi="Century Gothic" w:cs="Times New Roman"/>
          <w:color w:val="554742"/>
        </w:rPr>
        <w:t> explores how we will work symbiotically with machines, detailing how institutions, companies, individuals and education providers will evolve to integrate seamlessly with new technologies. With exclusive case studies, this book offers a glimpse into the future and details how top companies are already thriving on this very special relationship. From gamification in job training to project management teams integrated with bots and predictive technologies that fix problems in the supply chain before they happen, the authors deliver a powerful manifesto for the adoption and celebration of automation and AI. In a much more fluid, skills-based economy, we will all need to prove our worth and future-proof our skills base. This book offers a blueprint to avoid being left behind and unearth the opportunities unique to human-machine partnership ecosystems.</w:t>
      </w:r>
    </w:p>
    <w:p w14:paraId="3C72297E" w14:textId="7A14FA7B" w:rsidR="00643A4B" w:rsidRPr="00643A4B" w:rsidRDefault="00643A4B" w:rsidP="00643A4B">
      <w:pPr>
        <w:shd w:val="clear" w:color="auto" w:fill="FFFFFF"/>
        <w:spacing w:after="75" w:line="240" w:lineRule="auto"/>
        <w:outlineLvl w:val="2"/>
        <w:rPr>
          <w:rFonts w:ascii="Century Gothic" w:eastAsia="Times New Roman" w:hAnsi="Century Gothic" w:cs="Times New Roman"/>
          <w:b/>
          <w:bCs/>
          <w:color w:val="554742"/>
        </w:rPr>
      </w:pPr>
      <w:r w:rsidRPr="00643A4B">
        <w:rPr>
          <w:rFonts w:ascii="Century Gothic" w:eastAsia="Times New Roman" w:hAnsi="Century Gothic" w:cs="Times New Roman"/>
          <w:b/>
          <w:bCs/>
          <w:color w:val="554742"/>
        </w:rPr>
        <w:t xml:space="preserve">Top 5 Digital Transformation Trends </w:t>
      </w:r>
      <w:proofErr w:type="gramStart"/>
      <w:r w:rsidRPr="00643A4B">
        <w:rPr>
          <w:rFonts w:ascii="Century Gothic" w:eastAsia="Times New Roman" w:hAnsi="Century Gothic" w:cs="Times New Roman"/>
          <w:b/>
          <w:bCs/>
          <w:color w:val="554742"/>
        </w:rPr>
        <w:t>In</w:t>
      </w:r>
      <w:proofErr w:type="gramEnd"/>
      <w:r w:rsidRPr="00643A4B">
        <w:rPr>
          <w:rFonts w:ascii="Century Gothic" w:eastAsia="Times New Roman" w:hAnsi="Century Gothic" w:cs="Times New Roman"/>
          <w:b/>
          <w:bCs/>
          <w:color w:val="554742"/>
        </w:rPr>
        <w:t xml:space="preserve"> Financial Services</w:t>
      </w:r>
    </w:p>
    <w:p w14:paraId="02AE90CF" w14:textId="77777777" w:rsidR="00643A4B" w:rsidRDefault="00643A4B" w:rsidP="00643A4B">
      <w:pPr>
        <w:shd w:val="clear" w:color="auto" w:fill="FFFFFF"/>
        <w:spacing w:after="420" w:line="300" w:lineRule="atLeast"/>
        <w:rPr>
          <w:rFonts w:ascii="Century Gothic" w:eastAsia="Times New Roman" w:hAnsi="Century Gothic" w:cs="Arial"/>
          <w:color w:val="554742"/>
        </w:rPr>
      </w:pPr>
      <w:r w:rsidRPr="00643A4B">
        <w:rPr>
          <w:rFonts w:ascii="Century Gothic" w:eastAsia="Times New Roman" w:hAnsi="Century Gothic" w:cs="Arial"/>
          <w:color w:val="554742"/>
        </w:rPr>
        <w:t>Any time money is involved, there will always be intense interest on the part of venture capitalists, corporations and investors. Daniel Newman, best-selling author of “Building Dragons: Digital Transformation in the Experience Economy”, will discuss the changes we’ve seen thus far are nothing compared to what the future holds. Find out why these five digital transformation trends affects the financial services sector and what you can do to protect your clients.</w:t>
      </w:r>
    </w:p>
    <w:p w14:paraId="7DF5F3FE" w14:textId="77777777" w:rsidR="008E07E1" w:rsidRDefault="00EE6063" w:rsidP="008E07E1">
      <w:pPr>
        <w:rPr>
          <w:rFonts w:ascii="Century Gothic" w:hAnsi="Century Gothic"/>
          <w:b/>
        </w:rPr>
      </w:pPr>
      <w:r>
        <w:rPr>
          <w:rFonts w:ascii="Century Gothic" w:hAnsi="Century Gothic"/>
          <w:b/>
        </w:rPr>
        <w:t>Futureproof</w:t>
      </w:r>
    </w:p>
    <w:p w14:paraId="5F9E4A37" w14:textId="77777777" w:rsidR="006214DC" w:rsidRPr="006214DC" w:rsidRDefault="006214DC" w:rsidP="006214DC">
      <w:pPr>
        <w:rPr>
          <w:rFonts w:ascii="Century Gothic" w:hAnsi="Century Gothic"/>
          <w:sz w:val="20"/>
          <w:szCs w:val="20"/>
        </w:rPr>
      </w:pPr>
      <w:r w:rsidRPr="006214DC">
        <w:rPr>
          <w:rFonts w:ascii="Century Gothic" w:hAnsi="Century Gothic"/>
          <w:sz w:val="20"/>
          <w:szCs w:val="20"/>
        </w:rPr>
        <w:t>Learn the digital transformation secrets of the world's most enduring companies: Find out what they do to build stability in times of constant change, and most importantly, how they make their business "Futureproof."</w:t>
      </w:r>
    </w:p>
    <w:p w14:paraId="569202F6" w14:textId="77777777" w:rsidR="006214DC" w:rsidRPr="006214DC" w:rsidRDefault="006214DC" w:rsidP="006214DC">
      <w:pPr>
        <w:rPr>
          <w:rFonts w:ascii="Century Gothic" w:hAnsi="Century Gothic"/>
          <w:sz w:val="20"/>
          <w:szCs w:val="20"/>
        </w:rPr>
      </w:pPr>
      <w:r w:rsidRPr="006214DC">
        <w:rPr>
          <w:rFonts w:ascii="Century Gothic" w:hAnsi="Century Gothic"/>
          <w:sz w:val="20"/>
          <w:szCs w:val="20"/>
        </w:rPr>
        <w:t xml:space="preserve">More than ever before, well-established companies are succumbing to wave after wave of disruption from new entrants, new technologies, and new customer expectations. Companies like Kodak, Blockbuster Video and Xerox </w:t>
      </w:r>
      <w:proofErr w:type="gramStart"/>
      <w:r w:rsidRPr="006214DC">
        <w:rPr>
          <w:rFonts w:ascii="Century Gothic" w:hAnsi="Century Gothic"/>
          <w:sz w:val="20"/>
          <w:szCs w:val="20"/>
        </w:rPr>
        <w:t>weren't able to</w:t>
      </w:r>
      <w:proofErr w:type="gramEnd"/>
      <w:r w:rsidRPr="006214DC">
        <w:rPr>
          <w:rFonts w:ascii="Century Gothic" w:hAnsi="Century Gothic"/>
          <w:sz w:val="20"/>
          <w:szCs w:val="20"/>
        </w:rPr>
        <w:t xml:space="preserve"> cope with the pace and scope of disruption, and now they're all but gone. No business leader wants to be next. The pressure is on to adapt. As organizations begin to cope with the realization that digital transformation is the </w:t>
      </w:r>
      <w:r w:rsidRPr="006214DC">
        <w:rPr>
          <w:rFonts w:ascii="Century Gothic" w:hAnsi="Century Gothic"/>
          <w:sz w:val="20"/>
          <w:szCs w:val="20"/>
        </w:rPr>
        <w:lastRenderedPageBreak/>
        <w:t>key to their survival in the age of technology-driven business, it is easy to fall into the trap of thinking that digital transformation is merely a technology investment play. It isn't.</w:t>
      </w:r>
    </w:p>
    <w:p w14:paraId="3A886F2F" w14:textId="77777777" w:rsidR="006214DC" w:rsidRPr="006214DC" w:rsidRDefault="006214DC" w:rsidP="006214DC">
      <w:pPr>
        <w:rPr>
          <w:rFonts w:ascii="Century Gothic" w:hAnsi="Century Gothic"/>
          <w:sz w:val="20"/>
          <w:szCs w:val="20"/>
        </w:rPr>
      </w:pPr>
      <w:r w:rsidRPr="006214DC">
        <w:rPr>
          <w:rFonts w:ascii="Century Gothic" w:hAnsi="Century Gothic"/>
          <w:sz w:val="20"/>
          <w:szCs w:val="20"/>
        </w:rPr>
        <w:t>There is a larger operational vision at play here, and the world's most adaptable companies have already figured out what it is. Broken down into its core components, it consists of 7 operational pillars that help organizations accelerate digital transformation, manage change, and turn disruption into a tireless engine of opportunity. </w:t>
      </w:r>
    </w:p>
    <w:p w14:paraId="1F1E336B" w14:textId="77777777" w:rsidR="006214DC" w:rsidRPr="006214DC" w:rsidRDefault="006214DC" w:rsidP="006214DC">
      <w:pPr>
        <w:rPr>
          <w:rFonts w:ascii="Century Gothic" w:hAnsi="Century Gothic"/>
          <w:sz w:val="20"/>
          <w:szCs w:val="20"/>
        </w:rPr>
      </w:pPr>
      <w:r>
        <w:rPr>
          <w:rFonts w:ascii="Century Gothic" w:hAnsi="Century Gothic"/>
          <w:sz w:val="20"/>
          <w:szCs w:val="20"/>
        </w:rPr>
        <w:t>In this presentation</w:t>
      </w:r>
      <w:r w:rsidRPr="006214DC">
        <w:rPr>
          <w:rFonts w:ascii="Century Gothic" w:hAnsi="Century Gothic"/>
          <w:sz w:val="20"/>
          <w:szCs w:val="20"/>
        </w:rPr>
        <w:t>, you will learn:</w:t>
      </w:r>
    </w:p>
    <w:p w14:paraId="64A76570"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7 futureproofing pillars that drive a digitally-transformed enterprise</w:t>
      </w:r>
    </w:p>
    <w:p w14:paraId="04EB642A"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companies that focus on experience design are so much more successful than those that don't.</w:t>
      </w:r>
    </w:p>
    <w:p w14:paraId="556E5701"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How to recruit, develop and motivate the workforce of the future. </w:t>
      </w:r>
    </w:p>
    <w:p w14:paraId="050CA09A"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the world's most successful companies have learned to put change at the heart of their business model. </w:t>
      </w:r>
    </w:p>
    <w:p w14:paraId="5079E240"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How stalled organizations can unlock their innovation potential and become game-changers in their own right. </w:t>
      </w:r>
    </w:p>
    <w:p w14:paraId="6EE994D4"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data-driven mindsets win and how that affects your technology investment strategy.</w:t>
      </w:r>
    </w:p>
    <w:p w14:paraId="11FF7238" w14:textId="77777777"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culture is the most important building block of a futureproof business, and how you can shape yours.</w:t>
      </w:r>
    </w:p>
    <w:p w14:paraId="0FCD82B9" w14:textId="77777777" w:rsidR="006214DC" w:rsidRDefault="006214DC" w:rsidP="00182129">
      <w:r>
        <w:t> </w:t>
      </w:r>
    </w:p>
    <w:p w14:paraId="5A1CA568" w14:textId="77777777" w:rsidR="0018077E" w:rsidRDefault="0018077E" w:rsidP="00182129"/>
    <w:p w14:paraId="18027B73" w14:textId="77777777" w:rsidR="00182129" w:rsidRPr="006214DC" w:rsidRDefault="00182129" w:rsidP="00182129">
      <w:r w:rsidRPr="00182129">
        <w:rPr>
          <w:rFonts w:ascii="Century Gothic" w:hAnsi="Century Gothic"/>
          <w:b/>
        </w:rPr>
        <w:t>Building Dragons: Digital Transformation in the Experience Economy</w:t>
      </w:r>
    </w:p>
    <w:p w14:paraId="32469723" w14:textId="77777777" w:rsidR="00182129" w:rsidRDefault="00182129" w:rsidP="00182129">
      <w:pPr>
        <w:rPr>
          <w:rFonts w:ascii="Century Gothic" w:hAnsi="Century Gothic"/>
          <w:sz w:val="20"/>
        </w:rPr>
      </w:pPr>
      <w:r w:rsidRPr="00182129">
        <w:rPr>
          <w:rFonts w:ascii="Century Gothic" w:hAnsi="Century Gothic"/>
          <w:sz w:val="20"/>
        </w:rPr>
        <w:t xml:space="preserve">Learn to transform your business into a dragon: an agile company fit to adapt, innovate and thrive even in disruptive times. Unlike unicorns, which, for all their popularity, tend to rely on risky and experimental business models, dragons are established companies that continue to leverage their original startup mentality to systematically innovate their way to profitability. What makes dragons so much more interesting to executives than unicorns </w:t>
      </w:r>
      <w:proofErr w:type="gramStart"/>
      <w:r w:rsidRPr="00182129">
        <w:rPr>
          <w:rFonts w:ascii="Century Gothic" w:hAnsi="Century Gothic"/>
          <w:sz w:val="20"/>
        </w:rPr>
        <w:t>is</w:t>
      </w:r>
      <w:proofErr w:type="gramEnd"/>
      <w:r w:rsidRPr="00182129">
        <w:rPr>
          <w:rFonts w:ascii="Century Gothic" w:hAnsi="Century Gothic"/>
          <w:sz w:val="20"/>
        </w:rPr>
        <w:t xml:space="preserve"> that they are not built merely on potential and popularity, but on purposeful reinvention, scalable market dominance, and a commitment to long term success. Maybe the best part about the dragon model is that, equipped with the right roadmap and the right set of tools, any business can learn to become more agile and transform itself into a dragon. </w:t>
      </w:r>
    </w:p>
    <w:p w14:paraId="5920E192" w14:textId="77777777" w:rsidR="00182129" w:rsidRDefault="00182129" w:rsidP="00182129">
      <w:pPr>
        <w:rPr>
          <w:rFonts w:ascii="Century Gothic" w:hAnsi="Century Gothic"/>
          <w:sz w:val="20"/>
        </w:rPr>
      </w:pPr>
      <w:r w:rsidRPr="00182129">
        <w:rPr>
          <w:rFonts w:ascii="Century Gothic" w:hAnsi="Century Gothic"/>
          <w:sz w:val="20"/>
        </w:rPr>
        <w:t xml:space="preserve">In this presentation, you will learn: </w:t>
      </w:r>
    </w:p>
    <w:p w14:paraId="5D7A7F4B"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How dragons turn emerging market trends into transformative business opportunities. </w:t>
      </w:r>
    </w:p>
    <w:p w14:paraId="3F72579B"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How experiences have become as important to consumers as goods and services. </w:t>
      </w:r>
    </w:p>
    <w:p w14:paraId="2097BCB6"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What key technologies every business must adopt to remain competitive. </w:t>
      </w:r>
    </w:p>
    <w:p w14:paraId="782F5F11"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What digital transformation is, and what it really means to your business. </w:t>
      </w:r>
    </w:p>
    <w:p w14:paraId="4C5EFDEB"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The role that leadership plays in driving culture change and digital transformation. </w:t>
      </w:r>
    </w:p>
    <w:p w14:paraId="73400C31"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How to teach your organization to adapt to change and evolve faster than it ever has. </w:t>
      </w:r>
    </w:p>
    <w:p w14:paraId="7B209C3F" w14:textId="77777777"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How to not only adapt to disruption but turn it into a profitable business model.</w:t>
      </w:r>
    </w:p>
    <w:p w14:paraId="2D17252F" w14:textId="77777777" w:rsidR="00182129" w:rsidRDefault="00182129" w:rsidP="00182129">
      <w:pPr>
        <w:rPr>
          <w:rFonts w:ascii="Century Gothic" w:hAnsi="Century Gothic"/>
          <w:b/>
        </w:rPr>
      </w:pPr>
    </w:p>
    <w:p w14:paraId="6BFA3F22" w14:textId="77777777" w:rsidR="00182129" w:rsidRPr="00182129" w:rsidRDefault="00182129" w:rsidP="00182129">
      <w:pPr>
        <w:rPr>
          <w:rFonts w:ascii="Century Gothic" w:hAnsi="Century Gothic"/>
        </w:rPr>
      </w:pPr>
      <w:r w:rsidRPr="00182129">
        <w:rPr>
          <w:rFonts w:ascii="Century Gothic" w:hAnsi="Century Gothic"/>
          <w:b/>
        </w:rPr>
        <w:lastRenderedPageBreak/>
        <w:t>Business Risk and The Importance of Adaptability in the age of Digital.</w:t>
      </w:r>
    </w:p>
    <w:p w14:paraId="7A54EAFE" w14:textId="77777777" w:rsidR="00182129" w:rsidRPr="00182129" w:rsidRDefault="00182129" w:rsidP="00182129">
      <w:pPr>
        <w:rPr>
          <w:rFonts w:ascii="Century Gothic" w:hAnsi="Century Gothic"/>
          <w:sz w:val="20"/>
        </w:rPr>
      </w:pPr>
      <w:r w:rsidRPr="00182129">
        <w:rPr>
          <w:rFonts w:ascii="Century Gothic" w:hAnsi="Century Gothic"/>
          <w:sz w:val="20"/>
        </w:rPr>
        <w:t>Companies like Kodak and Blockbuster never saw the writing on the wall. As the incumbents, they believed that their business model was infallible. Suddenly, they were chasing the competition right up until their own demise. Find out why taking risks and building a fast</w:t>
      </w:r>
      <w:r w:rsidR="0018077E">
        <w:rPr>
          <w:rFonts w:ascii="Century Gothic" w:hAnsi="Century Gothic"/>
          <w:sz w:val="20"/>
        </w:rPr>
        <w:t>-</w:t>
      </w:r>
      <w:r w:rsidRPr="00182129">
        <w:rPr>
          <w:rFonts w:ascii="Century Gothic" w:hAnsi="Century Gothic"/>
          <w:sz w:val="20"/>
        </w:rPr>
        <w:t xml:space="preserve"> changing adaptable culture is key to succeeding in the age of disruption. </w:t>
      </w:r>
    </w:p>
    <w:p w14:paraId="26C804FE" w14:textId="77777777" w:rsidR="00182129" w:rsidRPr="00182129" w:rsidRDefault="00182129" w:rsidP="00182129">
      <w:pPr>
        <w:rPr>
          <w:rFonts w:ascii="Century Gothic" w:hAnsi="Century Gothic"/>
          <w:sz w:val="24"/>
        </w:rPr>
      </w:pPr>
    </w:p>
    <w:sectPr w:rsidR="00182129" w:rsidRPr="0018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EFC"/>
    <w:multiLevelType w:val="hybridMultilevel"/>
    <w:tmpl w:val="162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9E"/>
    <w:multiLevelType w:val="hybridMultilevel"/>
    <w:tmpl w:val="EF46DEC0"/>
    <w:lvl w:ilvl="0" w:tplc="D868BBB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4E64"/>
    <w:multiLevelType w:val="hybridMultilevel"/>
    <w:tmpl w:val="1C44CBB0"/>
    <w:lvl w:ilvl="0" w:tplc="7EB0B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C4040"/>
    <w:multiLevelType w:val="hybridMultilevel"/>
    <w:tmpl w:val="A4F6F1E6"/>
    <w:lvl w:ilvl="0" w:tplc="D868BBB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AE0F38"/>
    <w:multiLevelType w:val="hybridMultilevel"/>
    <w:tmpl w:val="1A7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9"/>
    <w:rsid w:val="0016153B"/>
    <w:rsid w:val="0018077E"/>
    <w:rsid w:val="00182129"/>
    <w:rsid w:val="006214DC"/>
    <w:rsid w:val="00643A4B"/>
    <w:rsid w:val="008E07E1"/>
    <w:rsid w:val="00C62297"/>
    <w:rsid w:val="00EE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8C37"/>
  <w15:chartTrackingRefBased/>
  <w15:docId w15:val="{1F37A127-CD00-469A-B4F4-6B917AA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29"/>
    <w:pPr>
      <w:ind w:left="720"/>
      <w:contextualSpacing/>
    </w:pPr>
  </w:style>
  <w:style w:type="character" w:customStyle="1" w:styleId="Heading3Char">
    <w:name w:val="Heading 3 Char"/>
    <w:basedOn w:val="DefaultParagraphFont"/>
    <w:link w:val="Heading3"/>
    <w:uiPriority w:val="9"/>
    <w:rsid w:val="00643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9258">
      <w:bodyDiv w:val="1"/>
      <w:marLeft w:val="0"/>
      <w:marRight w:val="0"/>
      <w:marTop w:val="0"/>
      <w:marBottom w:val="0"/>
      <w:divBdr>
        <w:top w:val="none" w:sz="0" w:space="0" w:color="auto"/>
        <w:left w:val="none" w:sz="0" w:space="0" w:color="auto"/>
        <w:bottom w:val="none" w:sz="0" w:space="0" w:color="auto"/>
        <w:right w:val="none" w:sz="0" w:space="0" w:color="auto"/>
      </w:divBdr>
    </w:div>
    <w:div w:id="815297139">
      <w:bodyDiv w:val="1"/>
      <w:marLeft w:val="0"/>
      <w:marRight w:val="0"/>
      <w:marTop w:val="0"/>
      <w:marBottom w:val="0"/>
      <w:divBdr>
        <w:top w:val="none" w:sz="0" w:space="0" w:color="auto"/>
        <w:left w:val="none" w:sz="0" w:space="0" w:color="auto"/>
        <w:bottom w:val="none" w:sz="0" w:space="0" w:color="auto"/>
        <w:right w:val="none" w:sz="0" w:space="0" w:color="auto"/>
      </w:divBdr>
    </w:div>
    <w:div w:id="1614944840">
      <w:bodyDiv w:val="1"/>
      <w:marLeft w:val="0"/>
      <w:marRight w:val="0"/>
      <w:marTop w:val="0"/>
      <w:marBottom w:val="0"/>
      <w:divBdr>
        <w:top w:val="none" w:sz="0" w:space="0" w:color="auto"/>
        <w:left w:val="none" w:sz="0" w:space="0" w:color="auto"/>
        <w:bottom w:val="none" w:sz="0" w:space="0" w:color="auto"/>
        <w:right w:val="none" w:sz="0" w:space="0" w:color="auto"/>
      </w:divBdr>
      <w:divsChild>
        <w:div w:id="375593795">
          <w:marLeft w:val="0"/>
          <w:marRight w:val="0"/>
          <w:marTop w:val="0"/>
          <w:marBottom w:val="0"/>
          <w:divBdr>
            <w:top w:val="none" w:sz="0" w:space="0" w:color="auto"/>
            <w:left w:val="none" w:sz="0" w:space="0" w:color="auto"/>
            <w:bottom w:val="none" w:sz="0" w:space="0" w:color="auto"/>
            <w:right w:val="none" w:sz="0" w:space="0" w:color="auto"/>
          </w:divBdr>
        </w:div>
      </w:divsChild>
    </w:div>
    <w:div w:id="1957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5</cp:revision>
  <dcterms:created xsi:type="dcterms:W3CDTF">2018-01-26T16:24:00Z</dcterms:created>
  <dcterms:modified xsi:type="dcterms:W3CDTF">2019-08-08T14:03:00Z</dcterms:modified>
</cp:coreProperties>
</file>